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«Кадровое делопроизводство»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кадровой службы 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Основы ведения кадрового делопроизводства в организации..</w:t>
      </w:r>
    </w:p>
    <w:p w:rsidR="008062E2" w:rsidRPr="00645285" w:rsidRDefault="00645285">
      <w:r>
        <w:t>Справка, докладная записка, объяснительная записка..</w:t>
      </w:r>
    </w:p>
    <w:p w:rsidR="008062E2" w:rsidRPr="00645285" w:rsidRDefault="00645285">
      <w:r>
        <w:t>Письмо, акт..</w:t>
      </w:r>
    </w:p>
    <w:p w:rsidR="008062E2" w:rsidRPr="00645285" w:rsidRDefault="00645285">
      <w:r>
        <w:t>Журналы и книги учета обязательные в кадровом делопроизводстве..</w:t>
      </w:r>
    </w:p>
    <w:p w:rsidR="008062E2" w:rsidRPr="00645285" w:rsidRDefault="00645285">
      <w:r>
        <w:t>Электронный кадровый документооборот..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Прием и увольнение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Трудовой договор с дистанционными работниками..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