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 (в рамках организации договорной работы) 223-ФЗ»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Конкурентные и неконкурентные закупочные процедуры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Федерального закона от 18.07.2011 №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Защита прав и ответственность сторон закупок, проводимых по нормам Федерального закона от 18.07.2011 №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договорной работы</w:t>
      </w:r>
    </w:p>
    <w:p w:rsidR="008062E2" w:rsidRPr="00645285" w:rsidRDefault="00645285">
      <w:r>
        <w:t>Договорная работа как одна из функций договорного отдела.</w:t>
      </w:r>
    </w:p>
    <w:p w:rsidR="008062E2" w:rsidRPr="00645285" w:rsidRDefault="00645285">
      <w:r>
        <w:t>Построение и способы организации договорной работы.</w:t>
      </w:r>
    </w:p>
    <w:p w:rsidR="008062E2" w:rsidRPr="00645285" w:rsidRDefault="00645285">
      <w:r>
        <w:t>Регламентация работы договорного отдела.</w:t>
      </w:r>
    </w:p>
    <w:p w:rsidR="008062E2" w:rsidRPr="00645285" w:rsidRDefault="00645285">
      <w:r>
        <w:t>Претензиционно-исковая работа как одна из функций договорного отдела.</w:t>
      </w:r>
    </w:p>
    <w:p w:rsidR="008062E2" w:rsidRPr="00645285" w:rsidRDefault="00645285">
      <w:r>
        <w:t>Переход на электронный оборот при работе с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Проверка потенциальных контрагентов</w:t>
      </w:r>
    </w:p>
    <w:p w:rsidR="008062E2" w:rsidRPr="00645285" w:rsidRDefault="00645285">
      <w:r>
        <w:t>Юридические и экономические цели проверки.</w:t>
      </w:r>
    </w:p>
    <w:p w:rsidR="008062E2" w:rsidRPr="00645285" w:rsidRDefault="00645285">
      <w:r>
        <w:t>Выявляемые риски.</w:t>
      </w:r>
    </w:p>
    <w:p w:rsidR="008062E2" w:rsidRPr="00645285" w:rsidRDefault="00645285">
      <w:r>
        <w:t>Средства проведения проверки.</w:t>
      </w:r>
    </w:p>
    <w:p w:rsidR="008062E2" w:rsidRPr="00645285" w:rsidRDefault="00645285">
      <w:r>
        <w:t>Анализ доверенностей и иных документов контрагента.</w:t>
      </w:r>
    </w:p>
    <w:p w:rsidR="008062E2" w:rsidRPr="00645285" w:rsidRDefault="00645285">
      <w:r>
        <w:t>Минимизация рисков при заключении сделок с контрагентами.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