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«Старшая школа.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старшей школы как субъект педагогического процесса. Развитие профессиональной компетентности педагога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в соответствии с ФГОС СОО, ФОП СОО. Организация методической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образовательного процесса в старшей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образовательной организации с семьей в рамках ФГОС. Педагогический мониторинг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