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«Старшая школа.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старшего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СОО.</w:t>
      </w:r>
    </w:p>
    <w:p w:rsidR="008062E2" w:rsidRPr="00645285" w:rsidRDefault="00645285">
      <w:r>
        <w:t>Рекомендации по введению новых ФГОС СОО.</w:t>
      </w:r>
    </w:p>
    <w:p w:rsidR="008062E2" w:rsidRPr="00645285" w:rsidRDefault="00645285">
      <w:r>
        <w:t>Федеральная образовательная программа старшего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старшей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старшего общего образования. .</w:t>
      </w:r>
    </w:p>
    <w:p w:rsidR="008062E2" w:rsidRPr="00645285" w:rsidRDefault="00645285">
      <w:r>
        <w:t>Педагог старшего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старшего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старшей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старшего общего образования..</w:t>
      </w:r>
    </w:p>
    <w:p w:rsidR="008062E2" w:rsidRPr="00645285" w:rsidRDefault="00645285">
      <w:r>
        <w:t>Планируемые результаты освоения ФОП СОО и система оценки их достижения..</w:t>
      </w:r>
    </w:p>
    <w:p w:rsidR="008062E2" w:rsidRPr="00645285" w:rsidRDefault="00645285">
      <w:r>
        <w:t>Проектирование учебного занятия в старшей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СОО, ФОП СОО. Организация методической работы</w:t>
      </w:r>
    </w:p>
    <w:p w:rsidR="008062E2" w:rsidRPr="00645285" w:rsidRDefault="00645285">
      <w:r>
        <w:t>Требования ФГОС СОО к занятиям в старшей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старшей школе..</w:t>
      </w:r>
    </w:p>
    <w:p w:rsidR="008062E2" w:rsidRPr="00645285" w:rsidRDefault="00645285">
      <w:r>
        <w:t>Организация групповой работы учащихся старшей школы в условиях реализации ФГОС СОО..</w:t>
      </w:r>
    </w:p>
    <w:p w:rsidR="008062E2" w:rsidRPr="00645285" w:rsidRDefault="00645285">
      <w:r>
        <w:t>Учебно-методическое обеспечение реализации образовательной программы старшего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