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«Внеурочная деятельность»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Правовые основы дополнительного образования детей и взрослых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внеурочной деятельности в соответствии с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Профилактическая работа с детьми дошкольного возраста и школьниками по предупреждению детского дорожно-транспортного травматизма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досуговой деятельности обучающихся в процессе реализации дополнительной общеобразовательной программы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Обеспечение взаимодействия с родителями (законными представителями) обучающихся, осваивающих дополнительную общеобразовательную программу, при решении задач обучения и воспитания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