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«Художник в организациях исполнительских искусств»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исполнительских искусств</w:t>
      </w:r>
    </w:p>
    <w:p w:rsidR="008062E2" w:rsidRPr="00645285" w:rsidRDefault="00645285">
      <w:r>
        <w:t>Театральная деятельность.</w:t>
      </w:r>
    </w:p>
    <w:p w:rsidR="008062E2" w:rsidRPr="00645285" w:rsidRDefault="00645285">
      <w:r>
        <w:t>Киноискусство.</w:t>
      </w:r>
    </w:p>
    <w:p w:rsidR="008062E2" w:rsidRPr="00645285" w:rsidRDefault="00645285">
      <w:r>
        <w:t>Концертное искусство (эстрадное и инструментальное исполнение).</w:t>
      </w:r>
    </w:p>
    <w:p w:rsidR="008062E2" w:rsidRPr="00645285" w:rsidRDefault="00645285">
      <w:r>
        <w:t>Цирковое искусство.</w:t>
      </w:r>
    </w:p>
    <w:p w:rsidR="008062E2" w:rsidRPr="00645285" w:rsidRDefault="00645285">
      <w:r>
        <w:t>Организации музейного типа (музеи, зоопарки, фильмофонды и т.д.).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социально-культурной и культурно-досуговой деятельности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Исполнительские искусства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Сценарно-режиссерские основы культурно-досуговой деятельности. Режиссура театрализованных представлений и праздников</w:t>
      </w:r>
    </w:p>
    <w:p w:rsidR="008062E2" w:rsidRPr="00645285" w:rsidRDefault="00645285">
      <w:r>
        <w:t>Основные положения досуга и досуговой деятельности.</w:t>
      </w:r>
    </w:p>
    <w:p w:rsidR="008062E2" w:rsidRPr="00645285" w:rsidRDefault="00645285">
      <w:r>
        <w:t>Исторические формы досуга.</w:t>
      </w:r>
    </w:p>
    <w:p w:rsidR="008062E2" w:rsidRPr="00645285" w:rsidRDefault="00645285">
      <w:r>
        <w:t>Элементы досуговой деятельности.</w:t>
      </w:r>
    </w:p>
    <w:p w:rsidR="008062E2" w:rsidRPr="00645285" w:rsidRDefault="00645285">
      <w:r>
        <w:t>Технологии досуговой деятельности.</w:t>
      </w:r>
    </w:p>
    <w:p w:rsidR="008062E2" w:rsidRPr="00645285" w:rsidRDefault="00645285">
      <w:r>
        <w:t>Организация и управление предприятиями досуга.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