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«Оператор средств массовой информации»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производства телепрограмм и проектов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работой других телеоператоров и технического обслуживающего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художественного и визуального формата проекта СМИ в процессе монтажа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Организационная деятельность по созданию и выпуску визуальных медиапродуктов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подразделения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над содержанием публикаций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