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«Обеспечение условий доступности для инвалидов объектов и предоставляемых услуг в сфере образования» в объёме 120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обследования пациента с целью установления диагноза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Назначение лечения и контроль его эффективности и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Назначение лечения и контроль его эффективности и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 контроль эффективности мероприятий по профилактике и формированию здорового образа жизни, санитарно-гигиеническому просвещению населения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Ведение медицинской документации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медицинской помощи в экстренной форме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