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«Обеспечение условий доступности для инвалидов объектов и предоставляемых услуг в сфере образования»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обследования пациента с целью установления диагноза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Назначение лечения и контроль его эффективности и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Назначение лечения и контроль его эффективности и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 контроль эффективности мероприятий по профилактике и формированию здорового образа жизни, санитарно-гигиеническому просвещению населения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Ведение медицинской документации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медицинской помощи в экстренной форме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организационными изменениями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