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профессиональной переподготовки «Культура и искусство» в объёме 520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Основы культуры и искусства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Народная художественная культура. Развитие местного традиционного народного художественного творчества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Организация библиотечного обслуживания населения, комплектование и обеспечение сохранности библиотечных фондов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Оформление культурно-досуговых программ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Сценарно-режиссерские основы культурно-досуговой деятельности. Режиссура театрализованных представлений и праздников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Организация досуга и обеспечение жителей услугами организаций культуры. Организация деятельности культурно-досуговых организаций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7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Основы исполнительских искусств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Основы духовно-нравственной культуры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9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Основы православной культуры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10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Основы мировой художественной культуры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11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