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«Концертная и студийная звукорежиссура» в объёме 1040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культуры и искусства звукорежиссуры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режиссуры и актерского мастерства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Теория и практика музыкального и шумового оформления постановок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Параметры и технические характеристики современной звукозаписывающей и звуковоспроизводящей аппаратуры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Технология звукозаписи и звуковоспроизведения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акустики, акустические возможности театральных и концертных залов, цирков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Обеспечение фонограммами репетиционного процесса, контроль за качеством звучания фонограмм в спектаклях (концертах, представлениях) текущего репертуара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Работа с микрофонами и аудиопайплайнами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9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микширования и звуковой обработки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Продвинутая звуковая обработка и контроль качества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11</w:t>
            </w:r>
          </w:p>
        </w:tc>
        <w:tc>
          <w:tcPr>
            <w:tcW w:w="6657" w:type="dxa"/>
          </w:tcPr>
          <w:p w:rsidR="00C962F2" w:rsidRDefault="00C962F2">
            <w:r w:rsidRPr="00B35F80">
              <w:t>Базовые и практические техники мастеринга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12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Современные технологии и практика мастеринга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13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