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«Аллергология и иммунология»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пациентов в целях выявления аллергических заболеваний и (или) иммунодефицитных состояний, установления диагноза</w:t>
      </w:r>
    </w:p>
    <w:p w:rsidR="008062E2" w:rsidRPr="00645285" w:rsidRDefault="00645285">
      <w:r>
        <w:t>Строение иммунной системы человека.</w:t>
      </w:r>
    </w:p>
    <w:p w:rsidR="008062E2" w:rsidRPr="00645285" w:rsidRDefault="00645285">
      <w:r>
        <w:t>Сбор жалоб, анамнеза жизни и осмотр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инструментальное и аллергологическое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с аллергическими заболеваниями и (или) иммунодефицитными состояниями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с аллергическими заболеваниями и (или) иммунодефицитными состояниями, контроль его эффективности и безопасности</w:t>
      </w:r>
    </w:p>
    <w:p w:rsidR="008062E2" w:rsidRPr="00645285" w:rsidRDefault="00645285">
      <w:r>
        <w:t>Разработка плана лечения пациентов с аллергическими заболеваниями и (или) иммунодефицитными состояниями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лечебного питания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немедикаментозного лечения: физиотерапевтических методов, рефлексотерапии, лечебной физкультуры и иных методов терапии – пациентам с аллергическими заболеваниями и (или) иммунодефицитными состояниями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аллерген-специфической иммунотерапии пациентам с аллергическими заболеваниями.</w:t>
      </w:r>
    </w:p>
    <w:p w:rsidR="008062E2" w:rsidRPr="00645285" w:rsidRDefault="00645285">
      <w:r>
        <w:t>Проведение вакцинопрофилактики у пациентов с аллергическими заболеваниями и (или) иммунодефицитными состояниями.</w:t>
      </w:r>
    </w:p>
    <w:p w:rsidR="008062E2" w:rsidRPr="00645285" w:rsidRDefault="00645285">
      <w:r>
        <w:t>Оказание медицинской помощи при неотложных состояниях, в том числе в чрезвычайных ситуациях, пациентам с аллергическими заболеваниями и (или) иммунодефицитными состояниями.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Особенности медицинской реабилитации в акушерстве и гинекологии.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Показания для санаторного лечения при беременности.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8062E2" w:rsidRPr="00645285" w:rsidRDefault="00645285">
      <w:r>
        <w:t>Основы медицинской информатики.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