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«Профильное обучение.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основной школы как субъект педагогического процесса. Развитие профессиональной компетентности педагога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в условиях реализации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технологии и методики работы в соответствии с ФГОС ООО, ФОП ООО. Организация методической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образовательного процесса в основной школе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