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«Неврология»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исследования и оценка состояния функции нервной системы</w:t>
      </w:r>
    </w:p>
    <w:p w:rsidR="008062E2" w:rsidRPr="00645285" w:rsidRDefault="00645285">
      <w:r>
        <w:t>Сбор жалоб, анамнеза жизни и заболевания у пациента с заболеваниями нервной системы (его законных представителей), анализ информации.</w:t>
      </w:r>
    </w:p>
    <w:p w:rsidR="008062E2" w:rsidRPr="00645285" w:rsidRDefault="00645285">
      <w:r>
        <w:t>Общий осмотр, оценка неврологического статуса пациента при заболеваниях и (или) состояниях нервной системы.</w:t>
      </w:r>
    </w:p>
    <w:p w:rsidR="008062E2" w:rsidRPr="00645285" w:rsidRDefault="00645285">
      <w:r>
        <w:t>Направление пациентов при заболеваниях и (или) состояниях нервной системы на лабораторное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Направление пациентов при заболеваниях и (или) состояниях нервной системы на инструментальное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Проведение ЭЭГ с функциональными нагрузками и интерпретация электроэнцефалограммы при функциональных пробах.</w:t>
      </w:r>
    </w:p>
    <w:p w:rsidR="008062E2" w:rsidRPr="00645285" w:rsidRDefault="00645285">
      <w:r>
        <w:t>Установление диагноза с учетом действующей Международной статистической классификации болезней и проблем, связанных со здоровьем.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пациентам при заболеваниях и (или) состояниях нервной системы, контроль его эффективности и безопасности</w:t>
      </w:r>
    </w:p>
    <w:p w:rsidR="008062E2" w:rsidRPr="00645285" w:rsidRDefault="00645285">
      <w:r>
        <w:t>Разработка плана лечения пациентов при заболеваниях и (или) состояниях нервной системы с учетом диагноза, возраста и клинической картины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лекарственных препаратов, медицинских изделий и лечебного питания пациентам при заболеваниях и (или) состояниях нервной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физиотерапевтических методов, рефлексотерапии, лечебной физкультуры, массажа, мануальной терапии пациентам при заболеваниях и (или) состояниях нервной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Определение показаний к хирургическому лечению, оценка послеоперационного периода. Хирургическое лечение сосудистых заболеваний головного мозга.</w:t>
      </w:r>
    </w:p>
    <w:p w:rsidR="008062E2" w:rsidRPr="00645285" w:rsidRDefault="00645285">
      <w:r>
        <w:t>Определение показаний к хирургическому лечению, оценка послеоперационного периода. Хирургия позвоночника, нейроонкология.</w:t>
      </w:r>
    </w:p>
    <w:p w:rsidR="008062E2" w:rsidRPr="00645285" w:rsidRDefault="00645285">
      <w:r>
        <w:t>Оценка эффективности и безопасности применения лекарственных препаратов, медицинских изделий и лечебного питания у пациентов при заболеваниях и (или) состояниях нервной системы. Профилактика или лечение осложнений, побочных действий, нежелательных реакций, в том числе серьезных и непредвиденных, возникших в результате диагностических или лечебных манипуляций, применения лекарственных препаратов и (или) медицинских изделий, лечебного питания.</w:t>
      </w:r>
    </w:p>
    <w:p w:rsidR="008062E2" w:rsidRPr="00645285" w:rsidRDefault="00645285">
      <w:r>
        <w:t>Оказание медицинской помощи при неотложных состояниях у пациентов с заболеваниями и (или) состояниями нервной системы.</w:t>
      </w:r>
    </w:p>
    <w:p w:rsidR="008062E2" w:rsidRPr="00645285" w:rsidRDefault="00645285">
      <w:r>
        <w:t>Особенности лечения заболеваний нервной системы в контексте пандемии Covid-19.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Составление плана мероприятий медицинской реабилитации пациентов.</w:t>
      </w:r>
    </w:p>
    <w:p w:rsidR="008062E2" w:rsidRPr="00645285" w:rsidRDefault="00645285">
      <w:r>
        <w:t>Назначение и основы организации мероприятий медицинской реабилитации пациентов.</w:t>
      </w:r>
    </w:p>
    <w:p w:rsidR="008062E2" w:rsidRPr="00645285" w:rsidRDefault="00645285">
      <w:r>
        <w:t>Характеристика средств медико-физической реабилитации.</w:t>
      </w:r>
    </w:p>
    <w:p w:rsidR="008062E2" w:rsidRPr="00645285" w:rsidRDefault="00645285">
      <w:r>
        <w:t>Назначение и проведение мероприятий санаторно-курортного лечения.</w:t>
      </w:r>
    </w:p>
    <w:p w:rsidR="008062E2" w:rsidRPr="00645285" w:rsidRDefault="00645285">
      <w:r>
        <w:t>Индивидуальная программа реабилитации инвалидов.</w:t>
      </w:r>
    </w:p>
    <w:p w:rsidR="008062E2" w:rsidRPr="00645285" w:rsidRDefault="00645285">
      <w:r>
        <w:t>Стандарты медицинской реабилитации.</w:t>
      </w:r>
    </w:p>
    <w:p w:rsidR="008062E2" w:rsidRPr="00645285" w:rsidRDefault="00645285">
      <w:r>
        <w:t>Эффективность медицинской реабилитации.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Общие основы профилактической работы с пациентами.</w:t>
      </w:r>
    </w:p>
    <w:p w:rsidR="008062E2" w:rsidRPr="00645285" w:rsidRDefault="00645285">
      <w:r>
        <w:t>Назначение и организация профилактических мероприятий.</w:t>
      </w:r>
    </w:p>
    <w:p w:rsidR="008062E2" w:rsidRPr="00645285" w:rsidRDefault="00645285">
      <w:r>
        <w:t>Программы здорового образа жизни.</w:t>
      </w:r>
    </w:p>
    <w:p w:rsidR="008062E2" w:rsidRPr="00645285" w:rsidRDefault="00645285">
      <w:r>
        <w:t>Основы диспансеризации, диспансерного наблюдения за пациентами с хроническими заболеваниями.</w:t>
      </w:r>
    </w:p>
    <w:p w:rsidR="008062E2" w:rsidRPr="00645285" w:rsidRDefault="00645285">
      <w:r>
        <w:t>Проблемы и перспективы развития диспансеризации в Российской Федерации.</w:t>
      </w:r>
    </w:p>
    <w:p w:rsidR="008062E2" w:rsidRPr="00645285" w:rsidRDefault="00645285">
      <w:r>
        <w:t>Диспансерное наблюдение за пациентами с хроническими заболеваниями.</w:t>
      </w:r>
    </w:p>
    <w:p w:rsidR="008062E2" w:rsidRPr="00645285" w:rsidRDefault="00645285">
      <w:r>
        <w:t>Режимно-ограничительные мероприятия.</w:t>
      </w:r>
    </w:p>
    <w:p w:rsidR="008062E2" w:rsidRPr="00645285" w:rsidRDefault="00645285">
      <w:r>
        <w:t>Противоэпидемические мероприятия и средства.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Оказание паллиативной медицинской помощи пациентам при заболеваниях и (или) состояниях нервной системы</w:t>
      </w:r>
    </w:p>
    <w:p w:rsidR="008062E2" w:rsidRPr="00645285" w:rsidRDefault="00645285">
      <w:r>
        <w:t>Динамическое наблюдение пациентов при заболеваниях и (или) состояниях нервной системы, нуждающихся в паллиативной медицинской помощи.</w:t>
      </w:r>
    </w:p>
    <w:p w:rsidR="008062E2" w:rsidRPr="00645285" w:rsidRDefault="00645285">
      <w:r>
        <w:t>Оценка интенсивности и характера болевого синдрома с использованием шкал оценки боли пациентов при заболеваниях и (или) состояниях нервной системы. Обезболивание и коррекция неврологических симптомов заболевания у пациентов, нуждающихся в паллиативной медицинской помощи.</w:t>
      </w:r>
    </w:p>
    <w:p w:rsidR="008062E2" w:rsidRPr="00645285" w:rsidRDefault="00645285">
      <w:r>
        <w:t>Разработка и проведение мероприятий по улучшению качества жизни пациентов при заболеваниях и (или) состояниях нервной системы, требующих оказания паллиативной медицинской помощи. Направление пациентов при заболеваниях и (или) состояниях нервной системы в медицинские организации, оказывающие паллиативную медицинскую помощь,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Консультирование родственников пациента по навыкам и организации индивидуального ухода за пациентом при заболеваниях и (или) состояниях нервной системы, получающим паллиативную медицинскую помощь.</w:t>
      </w:r>
    </w:p>
    <w:p w:rsidR="008062E2" w:rsidRPr="00645285" w:rsidRDefault="00645285">
      <w:r>
        <w:t>Решение этических вопросов, помощь в решении юридических вопросов, возникающих в связи с тяжелой болезнью и приближением смерти.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