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«Оказание медицинской помощи в экстренной форме»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8062E2" w:rsidRPr="00645285" w:rsidRDefault="00645285">
      <w:r>
        <w:t>Лекарственные препараты, применяемые при заболеваниях сердечно-сосудистой системы.</w:t>
      </w:r>
    </w:p>
    <w:p w:rsidR="008062E2" w:rsidRPr="00645285" w:rsidRDefault="00645285">
      <w:r>
        <w:t>Седативные препараты.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8062E2" w:rsidRPr="00645285" w:rsidRDefault="00645285">
      <w:r>
        <w:t>Методика перкуссии.</w:t>
      </w:r>
    </w:p>
    <w:p w:rsidR="008062E2" w:rsidRPr="00645285" w:rsidRDefault="00645285">
      <w:r>
        <w:t>Методика аускультации.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