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«Оториноларингология»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здравоохранения в Российской Федерации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пациентов в целях выявления заболеваний и (или) состояний уха, горла, носа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пациентам с заболеваниями и (или) состояниями уха, горла, носа,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 с заболеваниями и (или) состояниями уха, горла, носа, в 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медицинских освидетельствований и медицинских экспертиз в отношении пациентов с заболеваниями и (или) состояниями уха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