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«Оториноларингология»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здравоохранения в Российской Федерации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обследования пациентов в целях выявления заболеваний и (или) состояний уха, горла, носа и установления диагноза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Назначение лечения пациентам с заболеваниями и (или) состояниями уха, горла, носа, контроль его эффективности и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 контроль эффективности медицинской реабилитации пациентов с заболеваниями и (или) состояниями уха, горла, носа, в т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медицинских освидетельствований и медицинских экспертиз в отношении пациентов с заболеваниями и (или) состояниями уха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 контроль эффективности мероприятий по профилактике и формированию здорового образа жизни, санитарно-гигиеническому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анализа медико-статистической информации, ведение медицинской документации, организация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