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работе с семьей»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работы с семьей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Выявление семейного неблагополучия в разных типах семей и семьях с детьми, оценивание рисков, определение причин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учета разных типов семей, находящихся в трудных жизненных ситуациях, в том числе в замещающих семьях, передача сведений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диагностики отклонений в функционировании выявленных семей, оценивание рисков и последствий, определение возможности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оказание всесторонней поддержки и адресных услуг, определение видов необходимой помощи детям в разных типах семей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Активизация потенциала семей и семей с детьми, поддержка их ресурса и реализация услуг по организации вывода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и восстановление внутрисемейных связей, организация и проведение подготовки ребенка к возврату в кровную семью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мониторинга социокультурного окружения и условий жизни различных типов семей и семей с детьми, планирование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социальных проектов и внедрение их в работу с разными типами семей и семей с детьми с привлечением специалистов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представительства интересов несовершеннолетних в суде, различных учреждениях и организациях в целях защиты их прав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