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«Руководитель организации (подразделения организации), осуществляющей деятельность в области физической культуры и спорта»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и организационные основы физической культуры и спорта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деятельностью в области физической культуры и спорта по месту работы, месту жительства и месту отдыха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планированием, аналитической и методической деятельностью в области физической культуры и спорта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технической эксплуатацией, ремонтом и модернизацией спортивного и технологического оборудования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деятельностью по консультированию и тестированию в области физической культуры и спорта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спортивной подготовкой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комплексной деятельностью  в области физической культуры и спорта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Стратегическое руководство деятельностью по сопровождению развития физической культуры и спорта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Стратегическое руководство подготовкой спортивных сборных команд, спортсменов высокого класса и спортивного резерва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Антидопинговая политика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Безопасность в спорте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Противодействие коррупции в спорте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