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«Руководитель организации (подразделения организации), осуществляющей деятельность в области физической культуры и спорта»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и организационные основы физической культуры и спорта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деятельностью в области физической культуры и спорта по месту работы, месту жительства и месту отдыха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планированием, аналитической и методической деятельностью в области физической культуры и спорта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технической эксплуатацией, ремонтом и модернизацией спортивного и технологического оборудования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деятельностью по консультированию и тестированию в области физической культуры и спорта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спортивной подготовкой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комплексной деятельностью  в области физической культуры и спорта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