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«Высшее образование.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образовательного процесса в ВУЗе</w:t>
      </w:r>
    </w:p>
    <w:p w:rsidR="008062E2" w:rsidRPr="00645285" w:rsidRDefault="00645285">
      <w:r>
        <w:t>Законодательные основы высшего образования.</w:t>
      </w:r>
    </w:p>
    <w:p w:rsidR="008062E2" w:rsidRPr="00645285" w:rsidRDefault="00645285">
      <w:r>
        <w:t>Болонский процесс.</w:t>
      </w:r>
    </w:p>
    <w:p w:rsidR="008062E2" w:rsidRPr="00645285" w:rsidRDefault="00645285">
      <w:r>
        <w:t>Профессиональные стандарты, компетентностный подход.</w:t>
      </w:r>
    </w:p>
    <w:p w:rsidR="008062E2" w:rsidRPr="00645285" w:rsidRDefault="00645285">
      <w:r>
        <w:t>ФГОС ВО, ФГОС ВО 3+.</w:t>
      </w:r>
    </w:p>
    <w:p w:rsidR="008062E2" w:rsidRPr="00645285" w:rsidRDefault="00645285">
      <w:r>
        <w:t>Переход на ФГОС ВО 3++.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