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«Гражданская оборона и чрезвычайные ситуации»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Поражающие факторы источников чрезвычайных ситуаций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Порядок получения сигнала «ВНИМАНИЕ ВСЕМ!» с информацией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Порядок и правила использования средств индивидуальной и коллективной защиты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Действия работников при аварии, катастрофе и пожаре на территории организации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Действия работников организации при угрозе и возникновении ЧС, военных конфликтов, терактов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