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«Гражданская оборона и чрезвычайные ситуации»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Поражающие факторы источников чрезвычайных ситуаций</w:t>
      </w:r>
    </w:p>
    <w:p w:rsidR="008062E2" w:rsidRPr="00645285" w:rsidRDefault="00645285">
      <w:r>
        <w:t>Лекция.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Порядок получения сигнала «ВНИМАНИЕ ВСЕМ!» с информацией</w:t>
      </w:r>
    </w:p>
    <w:p w:rsidR="008062E2" w:rsidRPr="00645285" w:rsidRDefault="00645285">
      <w:r>
        <w:t>Лекция.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Порядок и правила использования средств индивидуальной и коллективной защиты</w:t>
      </w:r>
    </w:p>
    <w:p w:rsidR="008062E2" w:rsidRPr="00645285" w:rsidRDefault="00645285">
      <w:r>
        <w:t>Лекция.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Действия работников при аварии, катастрофе и пожаре на территории организации</w:t>
      </w:r>
    </w:p>
    <w:p w:rsidR="008062E2" w:rsidRPr="00645285" w:rsidRDefault="00645285">
      <w:r>
        <w:t>Лекция.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Действия работников организации при угрозе и возникновении ЧС, военных конфликтов, терактов</w:t>
      </w:r>
    </w:p>
    <w:p w:rsidR="008062E2" w:rsidRPr="00645285" w:rsidRDefault="00645285">
      <w:r>
        <w:t>Лекция.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первой помощи</w:t>
      </w:r>
    </w:p>
    <w:p w:rsidR="008062E2" w:rsidRPr="00645285" w:rsidRDefault="00645285">
      <w:r>
        <w:t>Лекция.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Действия работников организации в условиях негативных и опасных факторов бытового характера</w:t>
      </w:r>
    </w:p>
    <w:p w:rsidR="008062E2" w:rsidRPr="00645285" w:rsidRDefault="00645285">
      <w:r>
        <w:t>Лекция.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