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«Гражданская оборона и чрезвычайные ситуации»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Поражающие факторы источников чрезвычайных ситуаций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Порядок получения сигнала «ВНИМАНИЕ ВСЕМ!» с информацией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Порядок и правила использования средств индивидуальной и коллективной защиты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Действия работников при аварии, катастрофе и пожаре на территории организации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Действия работников организации при угрозе и возникновении ЧС, военных конфликтов, терактов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первой помощи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