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«Первая помощь. Обучение работников навыкам оказания первой помощи»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и нормативно-правовые аспекты оказания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нарушениях дыхания и при бессознательных состояниях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ранениях, травмах живота груди, головы, позвоночника, таза, конечностей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Первая помощь при термических травмах, химических ожогах, отравлениях, электротравме, острых заболеваниях органов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