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«Педагогика и 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мотивации и психологической готовности к школьному обучению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действий, метапредметных компетенций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