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«Педагогика и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мотивации и психологической готовности к школьному обучению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действий, метапредметных компетенций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