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«Профессиональное образование. Педагогика и методика преподавания»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Педагогический контроль и оценка освоения образовательной программы</w:t>
      </w:r>
    </w:p>
    <w:p w:rsidR="008062E2" w:rsidRPr="00645285" w:rsidRDefault="00645285">
      <w:r>
        <w:t>Контроль и оценка результатов освоения учебного предмета, курса дисциплины (модуля) в процессе промежуточной аттестации (самостоятельно и (или) в составе комиссии).</w:t>
      </w:r>
    </w:p>
    <w:p w:rsidR="008062E2" w:rsidRPr="00645285" w:rsidRDefault="00645285">
      <w:r>
        <w:t>Оценка полноты и своевременности выполнения обучающимися задания на практику и (или) результатов освоения компетенций в период прохождения практики (практического обучения).</w:t>
      </w:r>
    </w:p>
    <w:p w:rsidR="008062E2" w:rsidRPr="00645285" w:rsidRDefault="00645285">
      <w:r>
        <w:t>Оценка освоения образовательной программы при проведении итоговой (государственной итоговой) аттестации в составе экзаменационной комиссии.</w:t>
      </w:r>
    </w:p>
    <w:p w:rsidR="008062E2" w:rsidRPr="00645285" w:rsidRDefault="00645285">
      <w:r>
        <w:t>Формы текущего контроля.</w:t>
      </w:r>
    </w:p>
    <w:p w:rsidR="008062E2" w:rsidRPr="00645285" w:rsidRDefault="00645285">
      <w:r>
        <w:t>Повторная аттестация, право обучающихся на апелляцию результатов промежуточной аттестации.</w:t>
      </w:r>
    </w:p>
    <w:p w:rsidR="008062E2" w:rsidRPr="00645285" w:rsidRDefault="00645285">
      <w:r>
        <w:t>Государственная экзаменационная комиссия, формы государственной итоговой аттестации.</w:t>
      </w:r>
    </w:p>
    <w:p w:rsidR="008062E2" w:rsidRPr="00645285" w:rsidRDefault="00645285">
      <w:r>
        <w:t>Порядок проведения государственной итоговой аттестации.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и проведение учебно-производственного процесса при реализации образовательных программ различного уровня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