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«Юриспруденция»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Финансовое законодательство</w:t>
      </w:r>
    </w:p>
    <w:p w:rsidR="008062E2" w:rsidRPr="00645285" w:rsidRDefault="00645285">
      <w:r>
        <w:t>Источники финансового права.</w:t>
      </w:r>
    </w:p>
    <w:p w:rsidR="008062E2" w:rsidRPr="00645285" w:rsidRDefault="00645285">
      <w:r>
        <w:t>Финансовая ответственность.</w:t>
      </w:r>
    </w:p>
    <w:p w:rsidR="008062E2" w:rsidRPr="00645285" w:rsidRDefault="00645285">
      <w:r>
        <w:t>Формы осуществления финансового контроля.</w:t>
      </w:r>
    </w:p>
    <w:p w:rsidR="008062E2" w:rsidRPr="00645285" w:rsidRDefault="00645285">
      <w:r>
        <w:t>Органы, осуществляющие финансовый контроль.</w:t>
      </w:r>
    </w:p>
    <w:p w:rsidR="008062E2" w:rsidRPr="00645285" w:rsidRDefault="00645285">
      <w:r>
        <w:t>Источники бюджетного права. Бюджетная система. Принципы бюджетной системы.</w:t>
      </w:r>
    </w:p>
    <w:p w:rsidR="008062E2" w:rsidRPr="00645285" w:rsidRDefault="00645285">
      <w:r>
        <w:t>Обжалование ненормативных актов финансового контроля.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