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«Юриспруденция»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акты: понятие, виды, иерархия, роль Конституции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Гражданское законодательство, предпринимательское право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Административное законодательство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Уголовное законодательство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Налоговое законодательство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Финансовое законодательство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Земельное, экологическое законодательство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Трудовое законодательство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Семейное законодательство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Гражданский процесс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Административный процесс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Арбитражный процесс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Уголовный процесс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направления и организация юридической и договорной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Правотворческий процесс, юридическая техника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16</w:t>
            </w:r>
          </w:p>
        </w:tc>
        <w:tc>
          <w:tcPr>
            <w:tcW w:w="6657" w:type="dxa"/>
          </w:tcPr>
          <w:p w:rsidR="00C962F2" w:rsidRDefault="00C962F2">
            <w:r w:rsidRPr="00B35F80">
              <w:t>Антикоррупционная экспертиза правовых актов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Оспаривание ненормативных актов, решений и действий (бездействия)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18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дел в сфере закупок для обеспечения государственных и муниципальных нужд в контрольных органах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дел в сфере закупок для обеспечения государственных и муниципальных нужд в судах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Ответственность за нарушение законодательства о контрактной системе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