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«Управление государственной и муниципальной собственностью»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Понятие, принципы, формы управления государственной и муниципальной собственностью</w:t>
      </w:r>
    </w:p>
    <w:p w:rsidR="008062E2" w:rsidRPr="00645285" w:rsidRDefault="00645285">
      <w:r>
        <w:t>Правовые основы и объекты управления государственной собственностью..</w:t>
      </w:r>
    </w:p>
    <w:p w:rsidR="008062E2" w:rsidRPr="00645285" w:rsidRDefault="00645285">
      <w:r>
        <w:t>Понятие, принципы и механизм управления собственностью муниципального образования..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Система управления государственной собственностью</w:t>
      </w:r>
    </w:p>
    <w:p w:rsidR="008062E2" w:rsidRPr="00645285" w:rsidRDefault="00645285">
      <w:r>
        <w:t>Система органов управления государственной собственностью..</w:t>
      </w:r>
    </w:p>
    <w:p w:rsidR="008062E2" w:rsidRPr="00645285" w:rsidRDefault="00645285">
      <w:r>
        <w:t>Федеральные органы управления государственной собственностью..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Система управления муниципальной собственностью</w:t>
      </w:r>
    </w:p>
    <w:p w:rsidR="008062E2" w:rsidRPr="00645285" w:rsidRDefault="00645285">
      <w:r>
        <w:t>Правовые основы управления муниципальной собственностью..</w:t>
      </w:r>
    </w:p>
    <w:p w:rsidR="008062E2" w:rsidRPr="00645285" w:rsidRDefault="00645285">
      <w:r>
        <w:t>Система организационно-экономических взаимоотношений в управлении муниципальной собственностью..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государственными и муниципальными организациями</w:t>
      </w:r>
    </w:p>
    <w:p w:rsidR="008062E2" w:rsidRPr="00645285" w:rsidRDefault="00645285">
      <w:r>
        <w:t>Классификация государственного имущества..</w:t>
      </w:r>
    </w:p>
    <w:p w:rsidR="008062E2" w:rsidRPr="00645285" w:rsidRDefault="00645285">
      <w:r>
        <w:t>Управление акционерной государственной собственностью..</w:t>
      </w:r>
    </w:p>
    <w:p w:rsidR="008062E2" w:rsidRPr="00645285" w:rsidRDefault="00645285">
      <w:r>
        <w:t>Управление унитарной государственной собственностью..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