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природными объектами государственной и муниципальной собственности</w:t>
      </w:r>
    </w:p>
    <w:p w:rsidR="008062E2" w:rsidRPr="00645285" w:rsidRDefault="00645285">
      <w:r>
        <w:t>Управление минерально-сырьевой базой..</w:t>
      </w:r>
    </w:p>
    <w:p w:rsidR="008062E2" w:rsidRPr="00645285" w:rsidRDefault="00645285">
      <w:r>
        <w:t>Управления лесной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земельными ресурсами и объектами недвижимости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