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«Бюджетная политика»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Финансовая политика Российской Федерации</w:t>
      </w:r>
    </w:p>
    <w:p w:rsidR="008062E2" w:rsidRPr="00645285" w:rsidRDefault="00645285">
      <w:r>
        <w:t>Понятие финансовой политики, ее цели и задачи..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Бюджетная и налоговая политика Российской Федерации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Бюджетный процесс, бюджетный дефицит и управление государственным долгом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