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«Олигофренопедагогика и олигофренопсихология»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Законодательство Российской Федерации об обучении детей с нарушениями интеллекта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Психолого-педагогическая характеристика детей с интеллектуальными нарушениями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Особенности педагогической поддержки детей с нарушениями интеллекта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Особые образовательные потребности обучающихся с интеллектуальными нарушениями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Система оценки достижения обучающимися с умственной отсталостью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Характеристика коррекционно-развивающей среды для детей с умственной отсталостью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Глоссарий.</w:t>
      </w:r>
    </w:p>
    <w:p w:rsidR="008062E2" w:rsidRPr="00645285" w:rsidRDefault="00645285">
      <w:r>
        <w:t>Литература.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