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«Физическая культура.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образования в сфере физической культуры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Спортивно-массовая работа в образовательных организациях. Современные технологии и методики работы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Физкультурно-оздоровительная работа в образовательных организациях. Современные технологии и методики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по ФГОС. Особенности обучения в ДОУ, НОО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деятельности инструктора по физкультуре в ДОУ и начальной школе. Развитие профессиональной компетентности инструктора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методической работы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