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ческая культура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 в сфере физическ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образовательных организациях. Современные технологии и методики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образовательных организациях. Современные технологии и методики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. Особенности обучения в ДОУ, НО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 в ДОУ и начальной школе. Развитие профессиональной компетентности инструкт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