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изическая культура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ния в сфере физической культур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ортивно-массовая работа в образовательных организациях. Современные технологии и методики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культурно-оздоровительная работа в образовательных организациях. Современные технологии и методики работ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ектирование и реализация организационно-педагогической деятельности по ФГОС. Особенности обучения в ДОУ, НОО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деятельности инструктора по физкультуре в ДОУ и начальной школе. Развитие профессиональной компетентности инструктор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