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изическая культура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ния в сфере физической культур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ортивно-массовая работа в образовательных организациях. Современные технологии и методики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культурно-оздоровительная работа в образовательных организациях. Современные технологии и методики работ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ектирование и реализация организационно-педагогической деятельности по ФГОС. Особенности обучения в ДОУ, НО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деятельности инструктора по физкультуре в ДОУ и начальной школе. Развитие профессиональной компетентности инструктор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