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«Физическая культура.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образования в сфере физической культуры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Спортивно-массовая работа в образовательных организациях. Современные технологии и методики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Физкультурно-оздоровительная работа в образовательных организациях. Современные технологии и методики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по ФГОС. Особенности обучения в ДОУ, НОО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деятельности инструктора по физкультуре в ДОУ и начальной школе. Развитие профессиональной компетентности инструктора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