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зическая культур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 в сфере физическ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образовательных организациях. Современные технологии и методики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образовательных организациях. Современные технологии и методики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. Особенности обучения в ДОУ, НО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 в ДОУ и начальной школе. Развитие профессиональной компетентности инструкт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