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«Бюджетная система»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Бюджетная система РФ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Органы управления государственным и муниципальным бюджетом в России</w:t>
      </w:r>
    </w:p>
    <w:p w:rsidR="008062E2" w:rsidRPr="00645285" w:rsidRDefault="00645285">
      <w:r>
        <w:t>Система органов государственного бюджетного управления..</w:t>
      </w:r>
    </w:p>
    <w:p w:rsidR="008062E2" w:rsidRPr="00645285" w:rsidRDefault="00645285">
      <w:r>
        <w:t>Органы управления финансами субъекта РФ..</w:t>
      </w:r>
    </w:p>
    <w:p w:rsidR="008062E2" w:rsidRPr="00645285" w:rsidRDefault="00645285">
      <w:r>
        <w:t>Органы управления финансами муниципального образования города..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РФ..</w:t>
      </w:r>
    </w:p>
    <w:p w:rsidR="008062E2" w:rsidRPr="00645285" w:rsidRDefault="00645285">
      <w:r>
        <w:t>Фонд социального страхования и его пособия..</w:t>
      </w:r>
    </w:p>
    <w:p w:rsidR="008062E2" w:rsidRPr="00645285" w:rsidRDefault="00645285">
      <w:r>
        <w:t>Фонд обязательного медицинского страхования..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