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«Охрана труда»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эффективности мероприятий, направленных на обеспечение функционирования системы управления охраной труда</w:t>
      </w:r>
    </w:p>
    <w:p w:rsidR="008062E2" w:rsidRPr="00645285" w:rsidRDefault="00645285">
      <w:r>
        <w:t>Анализ мероприятий, направленных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заболеваний.</w:t>
      </w:r>
    </w:p>
    <w:p w:rsidR="008062E2" w:rsidRPr="00645285" w:rsidRDefault="00645285">
      <w:r>
        <w:t>Консультирование работодателей и работников по вопросам обеспечения безопасных условий труда на рабочих местах и оценки профессиональных рисков.</w:t>
      </w:r>
    </w:p>
    <w:p w:rsidR="008062E2" w:rsidRPr="00645285" w:rsidRDefault="00645285">
      <w:r>
        <w:t>Оценка эффективности процедур подготовки работников по охране труда.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Стратегическое управление профессиональными рисками в организации</w:t>
      </w:r>
    </w:p>
    <w:p w:rsidR="008062E2" w:rsidRPr="00645285" w:rsidRDefault="00645285">
      <w:r>
        <w:t>Методическое обеспечение стратегического управления профессиональными рисками в организации.</w:t>
      </w:r>
    </w:p>
    <w:p w:rsidR="008062E2" w:rsidRPr="00645285" w:rsidRDefault="00645285">
      <w:r>
        <w:t>Координация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и мониторинг результативности внедрения системы управления профессиональными рисками в организации.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